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DA58BE">
        <w:rPr>
          <w:rFonts w:ascii="Arial" w:hAnsi="Arial" w:cs="Arial"/>
          <w:b/>
          <w:sz w:val="24"/>
          <w:szCs w:val="24"/>
          <w:u w:val="single"/>
        </w:rPr>
        <w:t>July</w:t>
      </w:r>
      <w:r w:rsidR="0080626F">
        <w:rPr>
          <w:rFonts w:ascii="Arial" w:hAnsi="Arial" w:cs="Arial"/>
          <w:b/>
          <w:sz w:val="24"/>
          <w:szCs w:val="24"/>
          <w:u w:val="single"/>
        </w:rPr>
        <w:t xml:space="preserve"> 2020</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E80EA9" w:rsidRPr="00B556B2" w:rsidTr="003015EA">
        <w:trPr>
          <w:trHeight w:val="1296"/>
        </w:trPr>
        <w:tc>
          <w:tcPr>
            <w:tcW w:w="2124" w:type="dxa"/>
          </w:tcPr>
          <w:p w:rsidR="00DA58BE" w:rsidRPr="00DA58BE" w:rsidRDefault="00DA58BE" w:rsidP="00DA58BE">
            <w:pPr>
              <w:pStyle w:val="Normal17"/>
              <w:rPr>
                <w:rFonts w:cs="Arial"/>
                <w:szCs w:val="22"/>
              </w:rPr>
            </w:pPr>
            <w:r w:rsidRPr="00DA58BE">
              <w:rPr>
                <w:rFonts w:cs="Arial"/>
                <w:szCs w:val="28"/>
                <w:bdr w:val="nil"/>
              </w:rPr>
              <w:t>COVID-19 in Lancashire</w:t>
            </w:r>
          </w:p>
          <w:p w:rsidR="00073B32" w:rsidRPr="00DA58BE" w:rsidRDefault="00073B32" w:rsidP="003015EA">
            <w:pPr>
              <w:rPr>
                <w:rFonts w:ascii="Arial" w:hAnsi="Arial" w:cs="Arial"/>
                <w:sz w:val="24"/>
                <w:szCs w:val="24"/>
              </w:rPr>
            </w:pPr>
          </w:p>
        </w:tc>
        <w:tc>
          <w:tcPr>
            <w:tcW w:w="10204" w:type="dxa"/>
            <w:noWrap/>
          </w:tcPr>
          <w:p w:rsidR="00073B32" w:rsidRPr="00DA58BE" w:rsidRDefault="00DA58BE" w:rsidP="00DA58BE">
            <w:pPr>
              <w:jc w:val="both"/>
              <w:rPr>
                <w:rFonts w:ascii="Arial" w:hAnsi="Arial" w:cs="Arial"/>
                <w:sz w:val="24"/>
                <w:szCs w:val="24"/>
              </w:rPr>
            </w:pPr>
            <w:r w:rsidRPr="00DA58BE">
              <w:rPr>
                <w:rFonts w:ascii="Arial" w:hAnsi="Arial" w:cs="Arial"/>
                <w:sz w:val="24"/>
                <w:szCs w:val="24"/>
              </w:rPr>
              <w:t>The Board agreed:</w:t>
            </w:r>
          </w:p>
          <w:p w:rsidR="00073B32" w:rsidRPr="00DA58BE" w:rsidRDefault="00073B32" w:rsidP="00DA58BE">
            <w:pPr>
              <w:jc w:val="both"/>
              <w:rPr>
                <w:rFonts w:ascii="Arial" w:hAnsi="Arial" w:cs="Arial"/>
                <w:sz w:val="24"/>
                <w:szCs w:val="24"/>
              </w:rPr>
            </w:pPr>
          </w:p>
          <w:p w:rsidR="00DA58BE" w:rsidRPr="00DA58BE" w:rsidRDefault="00DA58BE" w:rsidP="00DA58BE">
            <w:pPr>
              <w:pStyle w:val="ListParagraph"/>
              <w:numPr>
                <w:ilvl w:val="0"/>
                <w:numId w:val="33"/>
              </w:numPr>
              <w:tabs>
                <w:tab w:val="left" w:pos="421"/>
              </w:tabs>
              <w:ind w:left="0" w:firstLine="0"/>
              <w:jc w:val="both"/>
              <w:rPr>
                <w:rFonts w:ascii="Arial" w:hAnsi="Arial" w:cs="Arial"/>
                <w:sz w:val="24"/>
                <w:szCs w:val="24"/>
              </w:rPr>
            </w:pPr>
            <w:r w:rsidRPr="00DA58BE">
              <w:rPr>
                <w:rFonts w:ascii="Arial" w:hAnsi="Arial" w:cs="Arial"/>
                <w:sz w:val="24"/>
                <w:szCs w:val="24"/>
              </w:rPr>
              <w:t xml:space="preserve">That Dr Sakthi Karunanithi would speak to Communication and Engagement </w:t>
            </w:r>
            <w:r>
              <w:rPr>
                <w:rFonts w:ascii="Arial" w:hAnsi="Arial" w:cs="Arial"/>
                <w:sz w:val="24"/>
                <w:szCs w:val="24"/>
              </w:rPr>
              <w:tab/>
            </w:r>
            <w:r w:rsidRPr="00DA58BE">
              <w:rPr>
                <w:rFonts w:ascii="Arial" w:hAnsi="Arial" w:cs="Arial"/>
                <w:sz w:val="24"/>
                <w:szCs w:val="24"/>
              </w:rPr>
              <w:t xml:space="preserve">colleagues </w:t>
            </w:r>
            <w:r>
              <w:rPr>
                <w:rFonts w:ascii="Arial" w:hAnsi="Arial" w:cs="Arial"/>
                <w:sz w:val="24"/>
                <w:szCs w:val="24"/>
              </w:rPr>
              <w:tab/>
            </w:r>
            <w:r w:rsidRPr="00DA58BE">
              <w:rPr>
                <w:rFonts w:ascii="Arial" w:hAnsi="Arial" w:cs="Arial"/>
                <w:sz w:val="24"/>
                <w:szCs w:val="24"/>
              </w:rPr>
              <w:t xml:space="preserve">in the Lancashire Resilience Forum along with colleagues in the Integrated Care System </w:t>
            </w:r>
            <w:r>
              <w:rPr>
                <w:rFonts w:ascii="Arial" w:hAnsi="Arial" w:cs="Arial"/>
                <w:sz w:val="24"/>
                <w:szCs w:val="24"/>
              </w:rPr>
              <w:tab/>
            </w:r>
            <w:r w:rsidRPr="00DA58BE">
              <w:rPr>
                <w:rFonts w:ascii="Arial" w:hAnsi="Arial" w:cs="Arial"/>
                <w:sz w:val="24"/>
                <w:szCs w:val="24"/>
              </w:rPr>
              <w:t xml:space="preserve">and ensure that connections </w:t>
            </w:r>
            <w:r>
              <w:rPr>
                <w:rFonts w:ascii="Arial" w:hAnsi="Arial" w:cs="Arial"/>
                <w:sz w:val="24"/>
                <w:szCs w:val="24"/>
              </w:rPr>
              <w:t>were</w:t>
            </w:r>
            <w:r w:rsidRPr="00DA58BE">
              <w:rPr>
                <w:rFonts w:ascii="Arial" w:hAnsi="Arial" w:cs="Arial"/>
                <w:sz w:val="24"/>
                <w:szCs w:val="24"/>
              </w:rPr>
              <w:t xml:space="preserve"> made with collea</w:t>
            </w:r>
            <w:r>
              <w:rPr>
                <w:rFonts w:ascii="Arial" w:hAnsi="Arial" w:cs="Arial"/>
                <w:sz w:val="24"/>
                <w:szCs w:val="24"/>
              </w:rPr>
              <w:t xml:space="preserve">gues in the Voluntary, Community, </w:t>
            </w:r>
            <w:r>
              <w:rPr>
                <w:rFonts w:ascii="Arial" w:hAnsi="Arial" w:cs="Arial"/>
                <w:sz w:val="24"/>
                <w:szCs w:val="24"/>
              </w:rPr>
              <w:tab/>
            </w:r>
            <w:r w:rsidRPr="00DA58BE">
              <w:rPr>
                <w:rFonts w:ascii="Arial" w:hAnsi="Arial" w:cs="Arial"/>
                <w:sz w:val="24"/>
                <w:szCs w:val="24"/>
              </w:rPr>
              <w:t xml:space="preserve">Faith </w:t>
            </w:r>
            <w:r>
              <w:rPr>
                <w:rFonts w:ascii="Arial" w:hAnsi="Arial" w:cs="Arial"/>
                <w:sz w:val="24"/>
                <w:szCs w:val="24"/>
              </w:rPr>
              <w:t xml:space="preserve">and Social Enterprise </w:t>
            </w:r>
            <w:r w:rsidRPr="00DA58BE">
              <w:rPr>
                <w:rFonts w:ascii="Arial" w:hAnsi="Arial" w:cs="Arial"/>
                <w:sz w:val="24"/>
                <w:szCs w:val="24"/>
              </w:rPr>
              <w:t>Sector (VCFS</w:t>
            </w:r>
            <w:r>
              <w:rPr>
                <w:rFonts w:ascii="Arial" w:hAnsi="Arial" w:cs="Arial"/>
                <w:sz w:val="24"/>
                <w:szCs w:val="24"/>
              </w:rPr>
              <w:t>E</w:t>
            </w:r>
            <w:r w:rsidRPr="00DA58BE">
              <w:rPr>
                <w:rFonts w:ascii="Arial" w:hAnsi="Arial" w:cs="Arial"/>
                <w:sz w:val="24"/>
                <w:szCs w:val="24"/>
              </w:rPr>
              <w:t xml:space="preserve">) so they </w:t>
            </w:r>
            <w:r>
              <w:rPr>
                <w:rFonts w:ascii="Arial" w:hAnsi="Arial" w:cs="Arial"/>
                <w:sz w:val="24"/>
                <w:szCs w:val="24"/>
              </w:rPr>
              <w:t>could</w:t>
            </w:r>
            <w:r w:rsidRPr="00DA58BE">
              <w:rPr>
                <w:rFonts w:ascii="Arial" w:hAnsi="Arial" w:cs="Arial"/>
                <w:sz w:val="24"/>
                <w:szCs w:val="24"/>
              </w:rPr>
              <w:t xml:space="preserve"> actively engage and reiterate </w:t>
            </w:r>
            <w:r>
              <w:rPr>
                <w:rFonts w:ascii="Arial" w:hAnsi="Arial" w:cs="Arial"/>
                <w:sz w:val="24"/>
                <w:szCs w:val="24"/>
              </w:rPr>
              <w:tab/>
            </w:r>
            <w:r w:rsidRPr="00DA58BE">
              <w:rPr>
                <w:rFonts w:ascii="Arial" w:hAnsi="Arial" w:cs="Arial"/>
                <w:sz w:val="24"/>
                <w:szCs w:val="24"/>
              </w:rPr>
              <w:t xml:space="preserve">messages to the communities </w:t>
            </w:r>
            <w:r>
              <w:rPr>
                <w:rFonts w:ascii="Arial" w:hAnsi="Arial" w:cs="Arial"/>
                <w:sz w:val="24"/>
                <w:szCs w:val="24"/>
              </w:rPr>
              <w:t>within</w:t>
            </w:r>
            <w:r w:rsidRPr="00DA58BE">
              <w:rPr>
                <w:rFonts w:ascii="Arial" w:hAnsi="Arial" w:cs="Arial"/>
                <w:sz w:val="24"/>
                <w:szCs w:val="24"/>
              </w:rPr>
              <w:t xml:space="preserve"> Lancashire.</w:t>
            </w:r>
          </w:p>
          <w:p w:rsidR="00D804BF" w:rsidRPr="00DA58BE" w:rsidRDefault="00D804BF" w:rsidP="00DA58BE">
            <w:pPr>
              <w:jc w:val="both"/>
              <w:rPr>
                <w:rFonts w:ascii="Arial" w:hAnsi="Arial" w:cs="Arial"/>
                <w:sz w:val="24"/>
                <w:szCs w:val="24"/>
              </w:rPr>
            </w:pPr>
          </w:p>
        </w:tc>
        <w:tc>
          <w:tcPr>
            <w:tcW w:w="2409" w:type="dxa"/>
            <w:noWrap/>
          </w:tcPr>
          <w:p w:rsidR="006820B5" w:rsidRPr="00E80EA9" w:rsidRDefault="00DA58BE" w:rsidP="00073B32">
            <w:pPr>
              <w:rPr>
                <w:rFonts w:ascii="Arial" w:hAnsi="Arial" w:cs="Arial"/>
                <w:sz w:val="24"/>
                <w:szCs w:val="24"/>
              </w:rPr>
            </w:pPr>
            <w:r>
              <w:rPr>
                <w:rFonts w:ascii="Arial" w:hAnsi="Arial" w:cs="Arial"/>
                <w:sz w:val="24"/>
                <w:szCs w:val="24"/>
              </w:rPr>
              <w:t>Dr Sakthi Karunanithi</w:t>
            </w:r>
          </w:p>
        </w:tc>
      </w:tr>
      <w:tr w:rsidR="00073B32" w:rsidRPr="00B556B2" w:rsidTr="003015EA">
        <w:trPr>
          <w:trHeight w:val="1296"/>
        </w:trPr>
        <w:tc>
          <w:tcPr>
            <w:tcW w:w="2124" w:type="dxa"/>
          </w:tcPr>
          <w:p w:rsidR="0080626F" w:rsidRPr="0080626F" w:rsidRDefault="00DA58BE" w:rsidP="0080626F">
            <w:pPr>
              <w:pStyle w:val="Normal21"/>
              <w:rPr>
                <w:rFonts w:cs="Arial"/>
                <w:szCs w:val="22"/>
              </w:rPr>
            </w:pPr>
            <w:proofErr w:type="spellStart"/>
            <w:r>
              <w:rPr>
                <w:rFonts w:cs="Arial"/>
                <w:szCs w:val="28"/>
                <w:bdr w:val="none" w:sz="0" w:space="0" w:color="auto" w:frame="1"/>
              </w:rPr>
              <w:t>Healthwatch</w:t>
            </w:r>
            <w:proofErr w:type="spellEnd"/>
            <w:r>
              <w:rPr>
                <w:rFonts w:cs="Arial"/>
                <w:szCs w:val="28"/>
                <w:bdr w:val="none" w:sz="0" w:space="0" w:color="auto" w:frame="1"/>
              </w:rPr>
              <w:t xml:space="preserve"> – Impact of COVID-19</w:t>
            </w:r>
          </w:p>
          <w:p w:rsidR="00073B32" w:rsidRPr="0080626F" w:rsidRDefault="00073B32" w:rsidP="003015EA">
            <w:pPr>
              <w:rPr>
                <w:rFonts w:ascii="Arial" w:hAnsi="Arial" w:cs="Arial"/>
                <w:sz w:val="24"/>
                <w:szCs w:val="24"/>
              </w:rPr>
            </w:pPr>
          </w:p>
        </w:tc>
        <w:tc>
          <w:tcPr>
            <w:tcW w:w="10204" w:type="dxa"/>
            <w:noWrap/>
          </w:tcPr>
          <w:p w:rsidR="00DA58BE" w:rsidRPr="00DA58BE" w:rsidRDefault="00DA58BE" w:rsidP="00DA58BE">
            <w:pPr>
              <w:pStyle w:val="ListParagraph"/>
              <w:ind w:left="0"/>
              <w:jc w:val="both"/>
              <w:rPr>
                <w:rFonts w:ascii="Arial" w:hAnsi="Arial" w:cs="Arial"/>
                <w:sz w:val="24"/>
                <w:szCs w:val="24"/>
              </w:rPr>
            </w:pPr>
            <w:r w:rsidRPr="00DA58BE">
              <w:rPr>
                <w:rFonts w:ascii="Arial" w:hAnsi="Arial" w:cs="Arial"/>
                <w:sz w:val="24"/>
                <w:szCs w:val="24"/>
              </w:rPr>
              <w:t>The Board agreed:</w:t>
            </w:r>
          </w:p>
          <w:p w:rsidR="00DA58BE" w:rsidRPr="00DA58BE" w:rsidRDefault="00DA58BE" w:rsidP="00073B32">
            <w:pPr>
              <w:pStyle w:val="ListParagraph"/>
              <w:jc w:val="both"/>
              <w:rPr>
                <w:rFonts w:ascii="Arial" w:hAnsi="Arial" w:cs="Arial"/>
                <w:sz w:val="24"/>
                <w:szCs w:val="24"/>
              </w:rPr>
            </w:pPr>
          </w:p>
          <w:p w:rsidR="00073B32" w:rsidRDefault="00DA58BE" w:rsidP="00DA58BE">
            <w:pPr>
              <w:pStyle w:val="ListParagraph"/>
              <w:numPr>
                <w:ilvl w:val="0"/>
                <w:numId w:val="33"/>
              </w:numPr>
              <w:tabs>
                <w:tab w:val="left" w:pos="460"/>
              </w:tabs>
              <w:ind w:left="0" w:firstLine="0"/>
              <w:jc w:val="both"/>
              <w:rPr>
                <w:rFonts w:ascii="Arial" w:hAnsi="Arial" w:cs="Arial"/>
                <w:sz w:val="24"/>
                <w:szCs w:val="24"/>
              </w:rPr>
            </w:pPr>
            <w:r w:rsidRPr="00DA58BE">
              <w:rPr>
                <w:rFonts w:ascii="Arial" w:hAnsi="Arial" w:cs="Arial"/>
                <w:sz w:val="24"/>
                <w:szCs w:val="24"/>
              </w:rPr>
              <w:t xml:space="preserve">That Sam Gorton, Clerk to the Health and Wellbeing Board be added to the distribution list </w:t>
            </w:r>
            <w:r>
              <w:rPr>
                <w:rFonts w:ascii="Arial" w:hAnsi="Arial" w:cs="Arial"/>
                <w:sz w:val="24"/>
                <w:szCs w:val="24"/>
              </w:rPr>
              <w:tab/>
            </w:r>
            <w:r w:rsidRPr="00DA58BE">
              <w:rPr>
                <w:rFonts w:ascii="Arial" w:hAnsi="Arial" w:cs="Arial"/>
                <w:sz w:val="24"/>
                <w:szCs w:val="24"/>
              </w:rPr>
              <w:t>to share information on this s</w:t>
            </w:r>
            <w:r>
              <w:rPr>
                <w:rFonts w:ascii="Arial" w:hAnsi="Arial" w:cs="Arial"/>
                <w:sz w:val="24"/>
                <w:szCs w:val="24"/>
              </w:rPr>
              <w:t xml:space="preserve">urvey and future surveys and </w:t>
            </w:r>
            <w:r w:rsidRPr="00DA58BE">
              <w:rPr>
                <w:rFonts w:ascii="Arial" w:hAnsi="Arial" w:cs="Arial"/>
                <w:sz w:val="24"/>
                <w:szCs w:val="24"/>
              </w:rPr>
              <w:t xml:space="preserve">findings, so members of the </w:t>
            </w:r>
            <w:r>
              <w:rPr>
                <w:rFonts w:ascii="Arial" w:hAnsi="Arial" w:cs="Arial"/>
                <w:sz w:val="24"/>
                <w:szCs w:val="24"/>
              </w:rPr>
              <w:tab/>
            </w:r>
            <w:r w:rsidRPr="00DA58BE">
              <w:rPr>
                <w:rFonts w:ascii="Arial" w:hAnsi="Arial" w:cs="Arial"/>
                <w:sz w:val="24"/>
                <w:szCs w:val="24"/>
              </w:rPr>
              <w:t xml:space="preserve">Board can share within their networks. If any members wished to be added directly to the </w:t>
            </w:r>
            <w:r>
              <w:rPr>
                <w:rFonts w:ascii="Arial" w:hAnsi="Arial" w:cs="Arial"/>
                <w:sz w:val="24"/>
                <w:szCs w:val="24"/>
              </w:rPr>
              <w:tab/>
            </w:r>
            <w:r w:rsidRPr="00DA58BE">
              <w:rPr>
                <w:rFonts w:ascii="Arial" w:hAnsi="Arial" w:cs="Arial"/>
                <w:sz w:val="24"/>
                <w:szCs w:val="24"/>
              </w:rPr>
              <w:t xml:space="preserve">distribution list, please email </w:t>
            </w:r>
            <w:hyperlink r:id="rId5" w:history="1">
              <w:r w:rsidRPr="00DA58BE">
                <w:rPr>
                  <w:rStyle w:val="Hyperlink"/>
                  <w:rFonts w:ascii="Arial" w:hAnsi="Arial" w:cs="Arial"/>
                  <w:sz w:val="24"/>
                  <w:szCs w:val="24"/>
                </w:rPr>
                <w:t>sue@healthwatchcumbria.co.uk</w:t>
              </w:r>
            </w:hyperlink>
            <w:r w:rsidRPr="00DA58BE">
              <w:rPr>
                <w:rFonts w:ascii="Arial" w:hAnsi="Arial" w:cs="Arial"/>
                <w:sz w:val="24"/>
                <w:szCs w:val="24"/>
              </w:rPr>
              <w:t xml:space="preserve">. </w:t>
            </w:r>
          </w:p>
          <w:p w:rsidR="00DA58BE" w:rsidRPr="00DA58BE" w:rsidRDefault="00DA58BE" w:rsidP="00DA58BE">
            <w:pPr>
              <w:pStyle w:val="ListParagraph"/>
              <w:tabs>
                <w:tab w:val="left" w:pos="460"/>
              </w:tabs>
              <w:ind w:left="0"/>
              <w:jc w:val="both"/>
              <w:rPr>
                <w:rFonts w:ascii="Arial" w:hAnsi="Arial" w:cs="Arial"/>
                <w:sz w:val="24"/>
                <w:szCs w:val="24"/>
              </w:rPr>
            </w:pPr>
          </w:p>
        </w:tc>
        <w:tc>
          <w:tcPr>
            <w:tcW w:w="2409" w:type="dxa"/>
            <w:noWrap/>
          </w:tcPr>
          <w:p w:rsidR="009C3BCF" w:rsidRDefault="00DA58BE" w:rsidP="003015EA">
            <w:pPr>
              <w:rPr>
                <w:rFonts w:ascii="Arial" w:hAnsi="Arial" w:cs="Arial"/>
                <w:sz w:val="24"/>
                <w:szCs w:val="24"/>
              </w:rPr>
            </w:pPr>
            <w:r>
              <w:rPr>
                <w:rFonts w:ascii="Arial" w:hAnsi="Arial" w:cs="Arial"/>
                <w:sz w:val="24"/>
                <w:szCs w:val="24"/>
              </w:rPr>
              <w:t>Sue Stevenson</w:t>
            </w:r>
          </w:p>
        </w:tc>
      </w:tr>
      <w:tr w:rsidR="0080626F" w:rsidRPr="00B556B2" w:rsidTr="003015EA">
        <w:trPr>
          <w:trHeight w:val="1296"/>
        </w:trPr>
        <w:tc>
          <w:tcPr>
            <w:tcW w:w="2124" w:type="dxa"/>
          </w:tcPr>
          <w:p w:rsidR="00DA58BE" w:rsidRPr="00DA58BE" w:rsidRDefault="00DA58BE" w:rsidP="00DA58BE">
            <w:pPr>
              <w:pStyle w:val="Normal25"/>
              <w:rPr>
                <w:rFonts w:cs="Arial"/>
                <w:szCs w:val="22"/>
              </w:rPr>
            </w:pPr>
            <w:r w:rsidRPr="00DA58BE">
              <w:rPr>
                <w:rFonts w:cs="Arial"/>
                <w:szCs w:val="28"/>
                <w:bdr w:val="nil"/>
              </w:rPr>
              <w:t>Children's Services - The Impact of the COVID-19 Pandemic on Children and Young People's Emotional Wellbeing and Mental Health</w:t>
            </w:r>
          </w:p>
          <w:p w:rsidR="0080626F" w:rsidRPr="00DA58BE" w:rsidRDefault="0080626F" w:rsidP="0080626F">
            <w:pPr>
              <w:pStyle w:val="Normal21"/>
              <w:rPr>
                <w:rFonts w:cs="Arial"/>
                <w:szCs w:val="28"/>
                <w:bdr w:val="none" w:sz="0" w:space="0" w:color="auto" w:frame="1"/>
              </w:rPr>
            </w:pPr>
          </w:p>
        </w:tc>
        <w:tc>
          <w:tcPr>
            <w:tcW w:w="10204" w:type="dxa"/>
            <w:noWrap/>
          </w:tcPr>
          <w:p w:rsidR="0080626F" w:rsidRPr="00DA58BE" w:rsidRDefault="0080626F" w:rsidP="00073B32">
            <w:pPr>
              <w:tabs>
                <w:tab w:val="left" w:pos="311"/>
              </w:tabs>
              <w:jc w:val="both"/>
              <w:rPr>
                <w:rFonts w:ascii="Arial" w:hAnsi="Arial" w:cs="Arial"/>
                <w:sz w:val="24"/>
                <w:szCs w:val="24"/>
              </w:rPr>
            </w:pPr>
            <w:r w:rsidRPr="00DA58BE">
              <w:rPr>
                <w:rFonts w:ascii="Arial" w:hAnsi="Arial" w:cs="Arial"/>
                <w:sz w:val="24"/>
                <w:szCs w:val="24"/>
              </w:rPr>
              <w:t>The Board:</w:t>
            </w:r>
          </w:p>
          <w:p w:rsidR="00DA58BE" w:rsidRPr="00DA58BE" w:rsidRDefault="00DA58BE" w:rsidP="00DA58BE">
            <w:pPr>
              <w:jc w:val="both"/>
              <w:rPr>
                <w:rFonts w:ascii="Arial" w:hAnsi="Arial" w:cs="Arial"/>
                <w:sz w:val="24"/>
                <w:szCs w:val="24"/>
              </w:rPr>
            </w:pPr>
          </w:p>
          <w:p w:rsidR="00DA58BE" w:rsidRPr="00DA58BE" w:rsidRDefault="00DA58BE" w:rsidP="004A4954">
            <w:pPr>
              <w:pStyle w:val="ListParagraph"/>
              <w:numPr>
                <w:ilvl w:val="0"/>
                <w:numId w:val="37"/>
              </w:numPr>
              <w:spacing w:line="252" w:lineRule="auto"/>
              <w:ind w:left="360"/>
              <w:jc w:val="both"/>
              <w:rPr>
                <w:rFonts w:ascii="Arial" w:hAnsi="Arial" w:cs="Arial"/>
                <w:sz w:val="24"/>
                <w:szCs w:val="24"/>
              </w:rPr>
            </w:pPr>
            <w:r w:rsidRPr="00DA58BE">
              <w:rPr>
                <w:rFonts w:ascii="Arial" w:hAnsi="Arial" w:cs="Arial"/>
                <w:sz w:val="24"/>
                <w:szCs w:val="24"/>
              </w:rPr>
              <w:t>Noted the emerging evidence of impact of the COVID-19 pandemic on children and young people's emotional wellbeing and mental health.</w:t>
            </w:r>
          </w:p>
          <w:p w:rsidR="00DA58BE" w:rsidRPr="00DA58BE" w:rsidRDefault="00DA58BE" w:rsidP="004A4954">
            <w:pPr>
              <w:pStyle w:val="ListParagraph"/>
              <w:numPr>
                <w:ilvl w:val="0"/>
                <w:numId w:val="37"/>
              </w:numPr>
              <w:spacing w:line="252" w:lineRule="auto"/>
              <w:ind w:left="360"/>
              <w:jc w:val="both"/>
              <w:rPr>
                <w:rFonts w:ascii="Arial" w:hAnsi="Arial" w:cs="Arial"/>
                <w:sz w:val="24"/>
                <w:szCs w:val="24"/>
              </w:rPr>
            </w:pPr>
            <w:r w:rsidRPr="00DA58BE">
              <w:rPr>
                <w:rFonts w:ascii="Arial" w:hAnsi="Arial" w:cs="Arial"/>
                <w:sz w:val="24"/>
                <w:szCs w:val="24"/>
              </w:rPr>
              <w:t>Noted the system wide response to help mitigate the short term impact.</w:t>
            </w:r>
          </w:p>
          <w:p w:rsidR="00DA58BE" w:rsidRPr="00DA58BE" w:rsidRDefault="00DA58BE" w:rsidP="004A4954">
            <w:pPr>
              <w:pStyle w:val="ListParagraph"/>
              <w:numPr>
                <w:ilvl w:val="0"/>
                <w:numId w:val="37"/>
              </w:numPr>
              <w:spacing w:line="252" w:lineRule="auto"/>
              <w:ind w:left="360"/>
              <w:jc w:val="both"/>
              <w:rPr>
                <w:rFonts w:ascii="Arial" w:hAnsi="Arial" w:cs="Arial"/>
                <w:sz w:val="24"/>
                <w:szCs w:val="24"/>
              </w:rPr>
            </w:pPr>
            <w:r w:rsidRPr="00DA58BE">
              <w:rPr>
                <w:rFonts w:ascii="Arial" w:hAnsi="Arial" w:cs="Arial"/>
                <w:sz w:val="24"/>
                <w:szCs w:val="24"/>
              </w:rPr>
              <w:t>Agreed that the outcome of the redesign of NHS Funded Services will be reported to the Health and Wellbeing Board at a future date.</w:t>
            </w:r>
          </w:p>
          <w:p w:rsidR="00DA58BE" w:rsidRPr="00DA58BE" w:rsidRDefault="00DA58BE" w:rsidP="004A4954">
            <w:pPr>
              <w:pStyle w:val="ListParagraph"/>
              <w:numPr>
                <w:ilvl w:val="0"/>
                <w:numId w:val="37"/>
              </w:numPr>
              <w:spacing w:line="252" w:lineRule="auto"/>
              <w:ind w:left="360"/>
              <w:jc w:val="both"/>
              <w:rPr>
                <w:rFonts w:ascii="Arial" w:hAnsi="Arial" w:cs="Arial"/>
                <w:sz w:val="24"/>
                <w:szCs w:val="24"/>
              </w:rPr>
            </w:pPr>
            <w:r w:rsidRPr="00DA58BE">
              <w:rPr>
                <w:rFonts w:ascii="Arial" w:hAnsi="Arial" w:cs="Arial"/>
                <w:sz w:val="24"/>
                <w:szCs w:val="24"/>
              </w:rPr>
              <w:t>Agreed the continued need for a whole system approach across all partners.</w:t>
            </w:r>
          </w:p>
          <w:p w:rsidR="00DA58BE" w:rsidRPr="004A4954" w:rsidRDefault="00DA58BE" w:rsidP="004A4954">
            <w:pPr>
              <w:pStyle w:val="ListParagraph"/>
              <w:numPr>
                <w:ilvl w:val="0"/>
                <w:numId w:val="37"/>
              </w:numPr>
              <w:spacing w:line="252" w:lineRule="auto"/>
              <w:ind w:left="360"/>
              <w:jc w:val="both"/>
              <w:rPr>
                <w:rFonts w:ascii="Arial" w:hAnsi="Arial" w:cs="Arial"/>
                <w:sz w:val="24"/>
                <w:szCs w:val="24"/>
              </w:rPr>
            </w:pPr>
            <w:r w:rsidRPr="004A4954">
              <w:rPr>
                <w:rFonts w:ascii="Arial" w:hAnsi="Arial" w:cs="Arial"/>
                <w:sz w:val="24"/>
                <w:szCs w:val="24"/>
              </w:rPr>
              <w:t>Committed to principles of:</w:t>
            </w:r>
          </w:p>
          <w:p w:rsidR="00DA58BE" w:rsidRPr="004A4954" w:rsidRDefault="00DA58BE" w:rsidP="004A4954">
            <w:pPr>
              <w:pStyle w:val="ListParagraph"/>
              <w:numPr>
                <w:ilvl w:val="0"/>
                <w:numId w:val="36"/>
              </w:numPr>
              <w:ind w:left="743" w:hanging="283"/>
              <w:jc w:val="both"/>
              <w:rPr>
                <w:rFonts w:ascii="Arial" w:hAnsi="Arial" w:cs="Arial"/>
                <w:sz w:val="24"/>
                <w:szCs w:val="24"/>
              </w:rPr>
            </w:pPr>
            <w:r w:rsidRPr="004A4954">
              <w:rPr>
                <w:rFonts w:ascii="Arial" w:hAnsi="Arial" w:cs="Arial"/>
                <w:sz w:val="24"/>
                <w:szCs w:val="24"/>
              </w:rPr>
              <w:t>Ensuring sufficient resource to meet demand.</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t>Implementation of the NHS funded Child and Adolescent Mental Health Service (CAMHS) service redesign.</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lastRenderedPageBreak/>
              <w:t>Mental health support for children and young people embedded in schools and colleges, building on the learning from Mental Health Trailblazer Teams.</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t>Meeting new national waiting time standards for all children and young people who need specialist mental health services.</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t>Investing in early and appropriate interventions, to prevent escalation in to crisis</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t>Greater focus on the longer term development of digital services.</w:t>
            </w:r>
          </w:p>
          <w:p w:rsidR="00DA58BE" w:rsidRPr="00DA58BE" w:rsidRDefault="00DA58BE" w:rsidP="004A4954">
            <w:pPr>
              <w:numPr>
                <w:ilvl w:val="1"/>
                <w:numId w:val="35"/>
              </w:numPr>
              <w:ind w:left="754" w:hanging="294"/>
              <w:jc w:val="both"/>
              <w:rPr>
                <w:rFonts w:ascii="Arial" w:hAnsi="Arial" w:cs="Arial"/>
                <w:sz w:val="24"/>
                <w:szCs w:val="24"/>
              </w:rPr>
            </w:pPr>
            <w:r w:rsidRPr="00DA58BE">
              <w:rPr>
                <w:rFonts w:ascii="Arial" w:hAnsi="Arial" w:cs="Arial"/>
                <w:sz w:val="24"/>
                <w:szCs w:val="24"/>
              </w:rPr>
              <w:t>Co-production with children and young people, including of primary age and those in more vulnerable groups, to help young people to shape services to meet their needs and to play an active role in promoting positive mental health and wellbeing.</w:t>
            </w:r>
          </w:p>
          <w:p w:rsidR="0080626F" w:rsidRPr="00DA58BE" w:rsidRDefault="0080626F" w:rsidP="00DA58BE">
            <w:pPr>
              <w:tabs>
                <w:tab w:val="left" w:pos="311"/>
              </w:tabs>
              <w:jc w:val="both"/>
              <w:rPr>
                <w:rFonts w:ascii="Arial" w:hAnsi="Arial" w:cs="Arial"/>
                <w:sz w:val="24"/>
                <w:szCs w:val="24"/>
              </w:rPr>
            </w:pPr>
            <w:bookmarkStart w:id="0" w:name="_GoBack"/>
            <w:bookmarkEnd w:id="0"/>
          </w:p>
        </w:tc>
        <w:tc>
          <w:tcPr>
            <w:tcW w:w="2409" w:type="dxa"/>
            <w:noWrap/>
          </w:tcPr>
          <w:p w:rsidR="0080626F" w:rsidRDefault="0080626F" w:rsidP="003015EA">
            <w:pPr>
              <w:rPr>
                <w:rFonts w:ascii="Arial" w:hAnsi="Arial" w:cs="Arial"/>
                <w:sz w:val="24"/>
                <w:szCs w:val="24"/>
              </w:rPr>
            </w:pPr>
            <w:r>
              <w:rPr>
                <w:rFonts w:ascii="Arial" w:hAnsi="Arial" w:cs="Arial"/>
                <w:sz w:val="24"/>
                <w:szCs w:val="24"/>
              </w:rPr>
              <w:lastRenderedPageBreak/>
              <w:t>Health and Wellbeing Board members</w:t>
            </w: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p w:rsidR="0080626F" w:rsidRDefault="0080626F" w:rsidP="003015EA">
            <w:pPr>
              <w:rPr>
                <w:rFonts w:ascii="Arial" w:hAnsi="Arial" w:cs="Arial"/>
                <w:sz w:val="24"/>
                <w:szCs w:val="24"/>
              </w:rPr>
            </w:pPr>
          </w:p>
        </w:tc>
      </w:tr>
      <w:tr w:rsidR="0080626F" w:rsidRPr="00B556B2" w:rsidTr="003015EA">
        <w:trPr>
          <w:trHeight w:val="1296"/>
        </w:trPr>
        <w:tc>
          <w:tcPr>
            <w:tcW w:w="2124" w:type="dxa"/>
          </w:tcPr>
          <w:p w:rsidR="004A4954" w:rsidRPr="004A4954" w:rsidRDefault="004A4954" w:rsidP="004A4954">
            <w:pPr>
              <w:pStyle w:val="Normal29"/>
              <w:rPr>
                <w:rFonts w:cs="Arial"/>
                <w:szCs w:val="22"/>
              </w:rPr>
            </w:pPr>
            <w:r w:rsidRPr="004A4954">
              <w:rPr>
                <w:rFonts w:cs="Arial"/>
                <w:szCs w:val="28"/>
                <w:bdr w:val="nil"/>
              </w:rPr>
              <w:lastRenderedPageBreak/>
              <w:t>Adult Services - COVID-19 Impact on Lancashire Care Homes</w:t>
            </w:r>
          </w:p>
          <w:p w:rsidR="0080626F" w:rsidRPr="004A4954" w:rsidRDefault="0080626F" w:rsidP="0080626F">
            <w:pPr>
              <w:pStyle w:val="Normal25"/>
              <w:rPr>
                <w:rFonts w:cs="Arial"/>
                <w:b/>
                <w:szCs w:val="28"/>
                <w:bdr w:val="none" w:sz="0" w:space="0" w:color="auto" w:frame="1"/>
              </w:rPr>
            </w:pPr>
          </w:p>
        </w:tc>
        <w:tc>
          <w:tcPr>
            <w:tcW w:w="10204" w:type="dxa"/>
            <w:noWrap/>
          </w:tcPr>
          <w:p w:rsidR="0080626F" w:rsidRDefault="0080626F" w:rsidP="00073B32">
            <w:pPr>
              <w:tabs>
                <w:tab w:val="left" w:pos="311"/>
              </w:tabs>
              <w:jc w:val="both"/>
              <w:rPr>
                <w:rFonts w:ascii="Arial" w:hAnsi="Arial" w:cs="Arial"/>
                <w:sz w:val="24"/>
                <w:szCs w:val="24"/>
              </w:rPr>
            </w:pPr>
            <w:r>
              <w:rPr>
                <w:rFonts w:ascii="Arial" w:hAnsi="Arial" w:cs="Arial"/>
                <w:sz w:val="24"/>
                <w:szCs w:val="24"/>
              </w:rPr>
              <w:t>The Board:</w:t>
            </w:r>
          </w:p>
          <w:p w:rsidR="0080626F" w:rsidRDefault="0080626F" w:rsidP="00073B32">
            <w:pPr>
              <w:tabs>
                <w:tab w:val="left" w:pos="311"/>
              </w:tabs>
              <w:jc w:val="both"/>
              <w:rPr>
                <w:rFonts w:ascii="Arial" w:hAnsi="Arial" w:cs="Arial"/>
                <w:sz w:val="24"/>
                <w:szCs w:val="24"/>
              </w:rPr>
            </w:pPr>
          </w:p>
          <w:p w:rsidR="004A4954" w:rsidRPr="004A4954" w:rsidRDefault="004A4954" w:rsidP="004A4954">
            <w:pPr>
              <w:pStyle w:val="ListParagraph"/>
              <w:numPr>
                <w:ilvl w:val="0"/>
                <w:numId w:val="39"/>
              </w:numPr>
              <w:tabs>
                <w:tab w:val="left" w:pos="2371"/>
              </w:tabs>
              <w:spacing w:line="252" w:lineRule="auto"/>
              <w:ind w:left="318" w:hanging="284"/>
              <w:jc w:val="both"/>
              <w:rPr>
                <w:rFonts w:ascii="Arial" w:hAnsi="Arial" w:cs="Arial"/>
                <w:sz w:val="24"/>
                <w:szCs w:val="24"/>
              </w:rPr>
            </w:pPr>
            <w:r w:rsidRPr="004A4954">
              <w:rPr>
                <w:rFonts w:ascii="Arial" w:hAnsi="Arial" w:cs="Arial"/>
                <w:sz w:val="24"/>
                <w:szCs w:val="24"/>
              </w:rPr>
              <w:t>Noted the hard work of care homes in Lancashire to continue to provider care during challenging circumstances.</w:t>
            </w:r>
          </w:p>
          <w:p w:rsidR="004A4954" w:rsidRPr="004A4954" w:rsidRDefault="004A4954" w:rsidP="004A4954">
            <w:pPr>
              <w:numPr>
                <w:ilvl w:val="0"/>
                <w:numId w:val="39"/>
              </w:numPr>
              <w:tabs>
                <w:tab w:val="left" w:pos="2371"/>
              </w:tabs>
              <w:ind w:left="318" w:hanging="284"/>
              <w:jc w:val="both"/>
              <w:rPr>
                <w:rFonts w:ascii="Arial" w:hAnsi="Arial" w:cs="Arial"/>
                <w:sz w:val="24"/>
                <w:szCs w:val="24"/>
              </w:rPr>
            </w:pPr>
            <w:r w:rsidRPr="004A4954">
              <w:rPr>
                <w:rFonts w:ascii="Arial" w:hAnsi="Arial" w:cs="Arial"/>
                <w:sz w:val="24"/>
                <w:szCs w:val="24"/>
              </w:rPr>
              <w:t>Noted and support ongoing measures to support the care home market in Lancashire.</w:t>
            </w:r>
          </w:p>
          <w:p w:rsidR="0080626F" w:rsidRDefault="0080626F" w:rsidP="00073B32">
            <w:pPr>
              <w:tabs>
                <w:tab w:val="left" w:pos="311"/>
              </w:tabs>
              <w:jc w:val="both"/>
              <w:rPr>
                <w:rFonts w:ascii="Arial" w:hAnsi="Arial" w:cs="Arial"/>
                <w:sz w:val="24"/>
                <w:szCs w:val="24"/>
              </w:rPr>
            </w:pPr>
          </w:p>
        </w:tc>
        <w:tc>
          <w:tcPr>
            <w:tcW w:w="2409" w:type="dxa"/>
            <w:noWrap/>
          </w:tcPr>
          <w:p w:rsidR="00D86294" w:rsidRDefault="00D86294" w:rsidP="00D86294">
            <w:pPr>
              <w:rPr>
                <w:rFonts w:ascii="Arial" w:hAnsi="Arial" w:cs="Arial"/>
                <w:sz w:val="24"/>
                <w:szCs w:val="24"/>
              </w:rPr>
            </w:pPr>
            <w:r>
              <w:rPr>
                <w:rFonts w:ascii="Arial" w:hAnsi="Arial" w:cs="Arial"/>
                <w:sz w:val="24"/>
                <w:szCs w:val="24"/>
              </w:rPr>
              <w:t>Health and Wellbeing Board members</w:t>
            </w:r>
          </w:p>
          <w:p w:rsidR="0080626F" w:rsidRDefault="0080626F" w:rsidP="003015EA">
            <w:pPr>
              <w:rPr>
                <w:rFonts w:ascii="Arial" w:hAnsi="Arial" w:cs="Arial"/>
                <w:sz w:val="24"/>
                <w:szCs w:val="24"/>
              </w:rPr>
            </w:pPr>
          </w:p>
        </w:tc>
      </w:tr>
    </w:tbl>
    <w:p w:rsidR="008B0DB7" w:rsidRDefault="008B0DB7" w:rsidP="0090539E">
      <w:pPr>
        <w:spacing w:after="0" w:line="360" w:lineRule="auto"/>
        <w:contextualSpacing/>
      </w:pPr>
    </w:p>
    <w:p w:rsidR="00DA6F10" w:rsidRDefault="00DA6F10" w:rsidP="0090539E">
      <w:pPr>
        <w:spacing w:after="0" w:line="360" w:lineRule="auto"/>
        <w:contextualSpacing/>
      </w:pPr>
    </w:p>
    <w:sectPr w:rsidR="00DA6F1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252"/>
    <w:multiLevelType w:val="hybridMultilevel"/>
    <w:tmpl w:val="F4E0B5B8"/>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ABC7372"/>
    <w:multiLevelType w:val="hybridMultilevel"/>
    <w:tmpl w:val="3DC4EF82"/>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 w15:restartNumberingAfterBreak="0">
    <w:nsid w:val="0BBD0A7A"/>
    <w:multiLevelType w:val="hybridMultilevel"/>
    <w:tmpl w:val="52424766"/>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 w15:restartNumberingAfterBreak="0">
    <w:nsid w:val="0D633D81"/>
    <w:multiLevelType w:val="hybridMultilevel"/>
    <w:tmpl w:val="5CD60C6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DB22C5"/>
    <w:multiLevelType w:val="hybridMultilevel"/>
    <w:tmpl w:val="3BACADA8"/>
    <w:lvl w:ilvl="0" w:tplc="A2ECBF02">
      <w:start w:val="1"/>
      <w:numFmt w:val="lowerRoman"/>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0140"/>
    <w:multiLevelType w:val="hybridMultilevel"/>
    <w:tmpl w:val="91A86C24"/>
    <w:lvl w:ilvl="0" w:tplc="371812E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14D9D"/>
    <w:multiLevelType w:val="hybridMultilevel"/>
    <w:tmpl w:val="8DAC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437D40"/>
    <w:multiLevelType w:val="hybridMultilevel"/>
    <w:tmpl w:val="A534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E417A"/>
    <w:multiLevelType w:val="hybridMultilevel"/>
    <w:tmpl w:val="3D94D242"/>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C19463C"/>
    <w:multiLevelType w:val="hybridMultilevel"/>
    <w:tmpl w:val="D21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11296"/>
    <w:multiLevelType w:val="hybridMultilevel"/>
    <w:tmpl w:val="753AB98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FCF3059"/>
    <w:multiLevelType w:val="hybridMultilevel"/>
    <w:tmpl w:val="066A87D2"/>
    <w:lvl w:ilvl="0" w:tplc="08090001">
      <w:start w:val="1"/>
      <w:numFmt w:val="bullet"/>
      <w:lvlText w:val=""/>
      <w:lvlJc w:val="left"/>
      <w:pPr>
        <w:ind w:left="2948" w:hanging="360"/>
      </w:pPr>
      <w:rPr>
        <w:rFonts w:ascii="Symbol" w:hAnsi="Symbol" w:hint="default"/>
      </w:rPr>
    </w:lvl>
    <w:lvl w:ilvl="1" w:tplc="08090003">
      <w:start w:val="1"/>
      <w:numFmt w:val="bullet"/>
      <w:lvlText w:val="o"/>
      <w:lvlJc w:val="left"/>
      <w:pPr>
        <w:ind w:left="3668" w:hanging="360"/>
      </w:pPr>
      <w:rPr>
        <w:rFonts w:ascii="Courier New" w:hAnsi="Courier New" w:cs="Courier New" w:hint="default"/>
      </w:rPr>
    </w:lvl>
    <w:lvl w:ilvl="2" w:tplc="08090005">
      <w:start w:val="1"/>
      <w:numFmt w:val="bullet"/>
      <w:lvlText w:val=""/>
      <w:lvlJc w:val="left"/>
      <w:pPr>
        <w:ind w:left="4388" w:hanging="360"/>
      </w:pPr>
      <w:rPr>
        <w:rFonts w:ascii="Wingdings" w:hAnsi="Wingdings" w:hint="default"/>
      </w:rPr>
    </w:lvl>
    <w:lvl w:ilvl="3" w:tplc="08090001">
      <w:start w:val="1"/>
      <w:numFmt w:val="bullet"/>
      <w:lvlText w:val=""/>
      <w:lvlJc w:val="left"/>
      <w:pPr>
        <w:ind w:left="5108" w:hanging="360"/>
      </w:pPr>
      <w:rPr>
        <w:rFonts w:ascii="Symbol" w:hAnsi="Symbol" w:hint="default"/>
      </w:rPr>
    </w:lvl>
    <w:lvl w:ilvl="4" w:tplc="08090003">
      <w:start w:val="1"/>
      <w:numFmt w:val="bullet"/>
      <w:lvlText w:val="o"/>
      <w:lvlJc w:val="left"/>
      <w:pPr>
        <w:ind w:left="5828" w:hanging="360"/>
      </w:pPr>
      <w:rPr>
        <w:rFonts w:ascii="Courier New" w:hAnsi="Courier New" w:cs="Courier New" w:hint="default"/>
      </w:rPr>
    </w:lvl>
    <w:lvl w:ilvl="5" w:tplc="08090005">
      <w:start w:val="1"/>
      <w:numFmt w:val="bullet"/>
      <w:lvlText w:val=""/>
      <w:lvlJc w:val="left"/>
      <w:pPr>
        <w:ind w:left="6548" w:hanging="360"/>
      </w:pPr>
      <w:rPr>
        <w:rFonts w:ascii="Wingdings" w:hAnsi="Wingdings" w:hint="default"/>
      </w:rPr>
    </w:lvl>
    <w:lvl w:ilvl="6" w:tplc="08090001">
      <w:start w:val="1"/>
      <w:numFmt w:val="bullet"/>
      <w:lvlText w:val=""/>
      <w:lvlJc w:val="left"/>
      <w:pPr>
        <w:ind w:left="7268" w:hanging="360"/>
      </w:pPr>
      <w:rPr>
        <w:rFonts w:ascii="Symbol" w:hAnsi="Symbol" w:hint="default"/>
      </w:rPr>
    </w:lvl>
    <w:lvl w:ilvl="7" w:tplc="08090003">
      <w:start w:val="1"/>
      <w:numFmt w:val="bullet"/>
      <w:lvlText w:val="o"/>
      <w:lvlJc w:val="left"/>
      <w:pPr>
        <w:ind w:left="7988" w:hanging="360"/>
      </w:pPr>
      <w:rPr>
        <w:rFonts w:ascii="Courier New" w:hAnsi="Courier New" w:cs="Courier New" w:hint="default"/>
      </w:rPr>
    </w:lvl>
    <w:lvl w:ilvl="8" w:tplc="08090005">
      <w:start w:val="1"/>
      <w:numFmt w:val="bullet"/>
      <w:lvlText w:val=""/>
      <w:lvlJc w:val="left"/>
      <w:pPr>
        <w:ind w:left="8708" w:hanging="360"/>
      </w:pPr>
      <w:rPr>
        <w:rFonts w:ascii="Wingdings" w:hAnsi="Wingdings" w:hint="default"/>
      </w:rPr>
    </w:lvl>
  </w:abstractNum>
  <w:abstractNum w:abstractNumId="15" w15:restartNumberingAfterBreak="0">
    <w:nsid w:val="453074F7"/>
    <w:multiLevelType w:val="hybridMultilevel"/>
    <w:tmpl w:val="BB58C8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347D91"/>
    <w:multiLevelType w:val="hybridMultilevel"/>
    <w:tmpl w:val="A608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62575"/>
    <w:multiLevelType w:val="hybridMultilevel"/>
    <w:tmpl w:val="3FBC5F1C"/>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8" w15:restartNumberingAfterBreak="0">
    <w:nsid w:val="4E3A52C1"/>
    <w:multiLevelType w:val="hybridMultilevel"/>
    <w:tmpl w:val="FE8E3868"/>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 w15:restartNumberingAfterBreak="0">
    <w:nsid w:val="50190668"/>
    <w:multiLevelType w:val="hybridMultilevel"/>
    <w:tmpl w:val="D43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00A53"/>
    <w:multiLevelType w:val="hybridMultilevel"/>
    <w:tmpl w:val="BAA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3312C"/>
    <w:multiLevelType w:val="hybridMultilevel"/>
    <w:tmpl w:val="3F5AE4A2"/>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3" w15:restartNumberingAfterBreak="0">
    <w:nsid w:val="7541070E"/>
    <w:multiLevelType w:val="hybridMultilevel"/>
    <w:tmpl w:val="34EA74E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4"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5" w15:restartNumberingAfterBreak="0">
    <w:nsid w:val="75410713"/>
    <w:multiLevelType w:val="hybridMultilevel"/>
    <w:tmpl w:val="3C2606EC"/>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6"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5410715"/>
    <w:multiLevelType w:val="hybridMultilevel"/>
    <w:tmpl w:val="F46A1278"/>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8" w15:restartNumberingAfterBreak="0">
    <w:nsid w:val="75410716"/>
    <w:multiLevelType w:val="hybridMultilevel"/>
    <w:tmpl w:val="E3980064"/>
    <w:lvl w:ilvl="0" w:tplc="FFFFFFFF">
      <w:numFmt w:val="bullet"/>
      <w:lvlText w:val="•"/>
      <w:lvlJc w:val="left"/>
      <w:pPr>
        <w:ind w:left="720" w:hanging="72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75410718"/>
    <w:multiLevelType w:val="hybridMultilevel"/>
    <w:tmpl w:val="22BA9978"/>
    <w:lvl w:ilvl="0" w:tplc="FFFFFFFF">
      <w:start w:val="1"/>
      <w:numFmt w:val="lowerRoman"/>
      <w:lvlText w:val="%1)"/>
      <w:lvlJc w:val="left"/>
      <w:pPr>
        <w:ind w:left="1080" w:hanging="720"/>
      </w:pPr>
      <w:rPr>
        <w:rFonts w:ascii="Arial" w:eastAsia="Times New Roman"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5410719"/>
    <w:multiLevelType w:val="hybridMultilevel"/>
    <w:tmpl w:val="2706640C"/>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1"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541071B"/>
    <w:multiLevelType w:val="hybridMultilevel"/>
    <w:tmpl w:val="B43AA862"/>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9"/>
  </w:num>
  <w:num w:numId="9">
    <w:abstractNumId w:val="24"/>
  </w:num>
  <w:num w:numId="10">
    <w:abstractNumId w:val="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2"/>
  </w:num>
  <w:num w:numId="23">
    <w:abstractNumId w:val="15"/>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9"/>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7"/>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11"/>
  </w:num>
  <w:num w:numId="37">
    <w:abstractNumId w:val="3"/>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73B32"/>
    <w:rsid w:val="00087890"/>
    <w:rsid w:val="0009158E"/>
    <w:rsid w:val="000B02D6"/>
    <w:rsid w:val="000E5FF8"/>
    <w:rsid w:val="001225F4"/>
    <w:rsid w:val="001427FD"/>
    <w:rsid w:val="00167E6B"/>
    <w:rsid w:val="002A7B5F"/>
    <w:rsid w:val="002B44E6"/>
    <w:rsid w:val="003015EA"/>
    <w:rsid w:val="003039EE"/>
    <w:rsid w:val="003B583C"/>
    <w:rsid w:val="003E3C81"/>
    <w:rsid w:val="003E42D8"/>
    <w:rsid w:val="00427AD4"/>
    <w:rsid w:val="004505FE"/>
    <w:rsid w:val="004A13F7"/>
    <w:rsid w:val="004A4954"/>
    <w:rsid w:val="004A7421"/>
    <w:rsid w:val="005129FB"/>
    <w:rsid w:val="005764EB"/>
    <w:rsid w:val="005F4FE4"/>
    <w:rsid w:val="005F6AA8"/>
    <w:rsid w:val="00642A0E"/>
    <w:rsid w:val="006820B5"/>
    <w:rsid w:val="007678BC"/>
    <w:rsid w:val="007811BF"/>
    <w:rsid w:val="0078428C"/>
    <w:rsid w:val="007B3F46"/>
    <w:rsid w:val="007C2820"/>
    <w:rsid w:val="008039BC"/>
    <w:rsid w:val="0080626F"/>
    <w:rsid w:val="008663CD"/>
    <w:rsid w:val="008B0DB7"/>
    <w:rsid w:val="008E6DE5"/>
    <w:rsid w:val="0090539E"/>
    <w:rsid w:val="0090604A"/>
    <w:rsid w:val="00954687"/>
    <w:rsid w:val="009626D2"/>
    <w:rsid w:val="009C3BCF"/>
    <w:rsid w:val="009F18EE"/>
    <w:rsid w:val="00A12C59"/>
    <w:rsid w:val="00A60E5A"/>
    <w:rsid w:val="00B04D78"/>
    <w:rsid w:val="00B556B2"/>
    <w:rsid w:val="00B56825"/>
    <w:rsid w:val="00B90F51"/>
    <w:rsid w:val="00BF4306"/>
    <w:rsid w:val="00BF67F4"/>
    <w:rsid w:val="00C157E2"/>
    <w:rsid w:val="00C2163C"/>
    <w:rsid w:val="00C858DF"/>
    <w:rsid w:val="00C9144F"/>
    <w:rsid w:val="00C96E7C"/>
    <w:rsid w:val="00CB0B24"/>
    <w:rsid w:val="00CE3717"/>
    <w:rsid w:val="00D62E8D"/>
    <w:rsid w:val="00D64DC8"/>
    <w:rsid w:val="00D656DA"/>
    <w:rsid w:val="00D70D28"/>
    <w:rsid w:val="00D768FF"/>
    <w:rsid w:val="00D804BF"/>
    <w:rsid w:val="00D86294"/>
    <w:rsid w:val="00DA58BE"/>
    <w:rsid w:val="00DA6F10"/>
    <w:rsid w:val="00DD3567"/>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418F"/>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 w:type="paragraph" w:customStyle="1" w:styleId="Normal23">
    <w:name w:val="Normal_23"/>
    <w:qFormat/>
    <w:rsid w:val="009C3BCF"/>
    <w:pPr>
      <w:spacing w:after="0" w:line="240" w:lineRule="auto"/>
    </w:pPr>
    <w:rPr>
      <w:rFonts w:ascii="Arial" w:eastAsia="Times New Roman" w:hAnsi="Arial" w:cs="Times New Roman"/>
      <w:bCs/>
      <w:sz w:val="24"/>
      <w:szCs w:val="24"/>
    </w:rPr>
  </w:style>
  <w:style w:type="paragraph" w:customStyle="1" w:styleId="Normal17">
    <w:name w:val="Normal_17"/>
    <w:qFormat/>
    <w:rsid w:val="0080626F"/>
    <w:pPr>
      <w:spacing w:after="0" w:line="240" w:lineRule="auto"/>
    </w:pPr>
    <w:rPr>
      <w:rFonts w:ascii="Arial" w:eastAsia="Times New Roman" w:hAnsi="Arial" w:cs="Times New Roman"/>
      <w:bCs/>
      <w:sz w:val="24"/>
      <w:szCs w:val="24"/>
    </w:rPr>
  </w:style>
  <w:style w:type="paragraph" w:customStyle="1" w:styleId="Normal21">
    <w:name w:val="Normal_21"/>
    <w:qFormat/>
    <w:rsid w:val="0080626F"/>
    <w:pPr>
      <w:spacing w:after="0" w:line="240" w:lineRule="auto"/>
    </w:pPr>
    <w:rPr>
      <w:rFonts w:ascii="Arial" w:eastAsia="Times New Roman" w:hAnsi="Arial" w:cs="Times New Roman"/>
      <w:bCs/>
      <w:sz w:val="24"/>
      <w:szCs w:val="24"/>
    </w:rPr>
  </w:style>
  <w:style w:type="paragraph" w:customStyle="1" w:styleId="Normal25">
    <w:name w:val="Normal_25"/>
    <w:qFormat/>
    <w:rsid w:val="0080626F"/>
    <w:pPr>
      <w:spacing w:after="0" w:line="240" w:lineRule="auto"/>
    </w:pPr>
    <w:rPr>
      <w:rFonts w:ascii="Arial" w:eastAsia="Times New Roman" w:hAnsi="Arial" w:cs="Times New Roman"/>
      <w:bCs/>
      <w:sz w:val="24"/>
      <w:szCs w:val="24"/>
    </w:rPr>
  </w:style>
  <w:style w:type="paragraph" w:customStyle="1" w:styleId="Normal29">
    <w:name w:val="Normal_29"/>
    <w:qFormat/>
    <w:rsid w:val="0080626F"/>
    <w:pPr>
      <w:spacing w:after="0" w:line="240" w:lineRule="auto"/>
    </w:pPr>
    <w:rPr>
      <w:rFonts w:ascii="Arial" w:eastAsia="Times New Roman" w:hAnsi="Arial" w:cs="Times New Roman"/>
      <w:bCs/>
      <w:sz w:val="24"/>
      <w:szCs w:val="24"/>
    </w:rPr>
  </w:style>
  <w:style w:type="paragraph" w:customStyle="1" w:styleId="Normal33">
    <w:name w:val="Normal_33"/>
    <w:qFormat/>
    <w:rsid w:val="00D86294"/>
    <w:pPr>
      <w:spacing w:after="0" w:line="240" w:lineRule="auto"/>
    </w:pPr>
    <w:rPr>
      <w:rFonts w:ascii="Arial" w:eastAsia="Times New Roman" w:hAnsi="Arial" w:cs="Times New Roman"/>
      <w:bCs/>
      <w:sz w:val="24"/>
      <w:szCs w:val="24"/>
    </w:rPr>
  </w:style>
  <w:style w:type="character" w:styleId="Hyperlink">
    <w:name w:val="Hyperlink"/>
    <w:rsid w:val="00DA58BE"/>
    <w:rPr>
      <w:color w:val="0000FF"/>
      <w:u w:val="single"/>
    </w:rPr>
  </w:style>
  <w:style w:type="paragraph" w:customStyle="1" w:styleId="Normal27">
    <w:name w:val="Normal_27"/>
    <w:qFormat/>
    <w:rsid w:val="00DA58BE"/>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1850">
      <w:bodyDiv w:val="1"/>
      <w:marLeft w:val="0"/>
      <w:marRight w:val="0"/>
      <w:marTop w:val="0"/>
      <w:marBottom w:val="0"/>
      <w:divBdr>
        <w:top w:val="none" w:sz="0" w:space="0" w:color="auto"/>
        <w:left w:val="none" w:sz="0" w:space="0" w:color="auto"/>
        <w:bottom w:val="none" w:sz="0" w:space="0" w:color="auto"/>
        <w:right w:val="none" w:sz="0" w:space="0" w:color="auto"/>
      </w:divBdr>
    </w:div>
    <w:div w:id="307633772">
      <w:bodyDiv w:val="1"/>
      <w:marLeft w:val="0"/>
      <w:marRight w:val="0"/>
      <w:marTop w:val="0"/>
      <w:marBottom w:val="0"/>
      <w:divBdr>
        <w:top w:val="none" w:sz="0" w:space="0" w:color="auto"/>
        <w:left w:val="none" w:sz="0" w:space="0" w:color="auto"/>
        <w:bottom w:val="none" w:sz="0" w:space="0" w:color="auto"/>
        <w:right w:val="none" w:sz="0" w:space="0" w:color="auto"/>
      </w:divBdr>
    </w:div>
    <w:div w:id="319965776">
      <w:bodyDiv w:val="1"/>
      <w:marLeft w:val="0"/>
      <w:marRight w:val="0"/>
      <w:marTop w:val="0"/>
      <w:marBottom w:val="0"/>
      <w:divBdr>
        <w:top w:val="none" w:sz="0" w:space="0" w:color="auto"/>
        <w:left w:val="none" w:sz="0" w:space="0" w:color="auto"/>
        <w:bottom w:val="none" w:sz="0" w:space="0" w:color="auto"/>
        <w:right w:val="none" w:sz="0" w:space="0" w:color="auto"/>
      </w:divBdr>
    </w:div>
    <w:div w:id="336079455">
      <w:bodyDiv w:val="1"/>
      <w:marLeft w:val="0"/>
      <w:marRight w:val="0"/>
      <w:marTop w:val="0"/>
      <w:marBottom w:val="0"/>
      <w:divBdr>
        <w:top w:val="none" w:sz="0" w:space="0" w:color="auto"/>
        <w:left w:val="none" w:sz="0" w:space="0" w:color="auto"/>
        <w:bottom w:val="none" w:sz="0" w:space="0" w:color="auto"/>
        <w:right w:val="none" w:sz="0" w:space="0" w:color="auto"/>
      </w:divBdr>
    </w:div>
    <w:div w:id="557939698">
      <w:bodyDiv w:val="1"/>
      <w:marLeft w:val="0"/>
      <w:marRight w:val="0"/>
      <w:marTop w:val="0"/>
      <w:marBottom w:val="0"/>
      <w:divBdr>
        <w:top w:val="none" w:sz="0" w:space="0" w:color="auto"/>
        <w:left w:val="none" w:sz="0" w:space="0" w:color="auto"/>
        <w:bottom w:val="none" w:sz="0" w:space="0" w:color="auto"/>
        <w:right w:val="none" w:sz="0" w:space="0" w:color="auto"/>
      </w:divBdr>
    </w:div>
    <w:div w:id="734667442">
      <w:bodyDiv w:val="1"/>
      <w:marLeft w:val="0"/>
      <w:marRight w:val="0"/>
      <w:marTop w:val="0"/>
      <w:marBottom w:val="0"/>
      <w:divBdr>
        <w:top w:val="none" w:sz="0" w:space="0" w:color="auto"/>
        <w:left w:val="none" w:sz="0" w:space="0" w:color="auto"/>
        <w:bottom w:val="none" w:sz="0" w:space="0" w:color="auto"/>
        <w:right w:val="none" w:sz="0" w:space="0" w:color="auto"/>
      </w:divBdr>
    </w:div>
    <w:div w:id="826630676">
      <w:bodyDiv w:val="1"/>
      <w:marLeft w:val="0"/>
      <w:marRight w:val="0"/>
      <w:marTop w:val="0"/>
      <w:marBottom w:val="0"/>
      <w:divBdr>
        <w:top w:val="none" w:sz="0" w:space="0" w:color="auto"/>
        <w:left w:val="none" w:sz="0" w:space="0" w:color="auto"/>
        <w:bottom w:val="none" w:sz="0" w:space="0" w:color="auto"/>
        <w:right w:val="none" w:sz="0" w:space="0" w:color="auto"/>
      </w:divBdr>
    </w:div>
    <w:div w:id="933705138">
      <w:bodyDiv w:val="1"/>
      <w:marLeft w:val="0"/>
      <w:marRight w:val="0"/>
      <w:marTop w:val="0"/>
      <w:marBottom w:val="0"/>
      <w:divBdr>
        <w:top w:val="none" w:sz="0" w:space="0" w:color="auto"/>
        <w:left w:val="none" w:sz="0" w:space="0" w:color="auto"/>
        <w:bottom w:val="none" w:sz="0" w:space="0" w:color="auto"/>
        <w:right w:val="none" w:sz="0" w:space="0" w:color="auto"/>
      </w:divBdr>
    </w:div>
    <w:div w:id="1324580445">
      <w:bodyDiv w:val="1"/>
      <w:marLeft w:val="0"/>
      <w:marRight w:val="0"/>
      <w:marTop w:val="0"/>
      <w:marBottom w:val="0"/>
      <w:divBdr>
        <w:top w:val="none" w:sz="0" w:space="0" w:color="auto"/>
        <w:left w:val="none" w:sz="0" w:space="0" w:color="auto"/>
        <w:bottom w:val="none" w:sz="0" w:space="0" w:color="auto"/>
        <w:right w:val="none" w:sz="0" w:space="0" w:color="auto"/>
      </w:divBdr>
    </w:div>
    <w:div w:id="1562249898">
      <w:bodyDiv w:val="1"/>
      <w:marLeft w:val="0"/>
      <w:marRight w:val="0"/>
      <w:marTop w:val="0"/>
      <w:marBottom w:val="0"/>
      <w:divBdr>
        <w:top w:val="none" w:sz="0" w:space="0" w:color="auto"/>
        <w:left w:val="none" w:sz="0" w:space="0" w:color="auto"/>
        <w:bottom w:val="none" w:sz="0" w:space="0" w:color="auto"/>
        <w:right w:val="none" w:sz="0" w:space="0" w:color="auto"/>
      </w:divBdr>
    </w:div>
    <w:div w:id="1601714092">
      <w:bodyDiv w:val="1"/>
      <w:marLeft w:val="0"/>
      <w:marRight w:val="0"/>
      <w:marTop w:val="0"/>
      <w:marBottom w:val="0"/>
      <w:divBdr>
        <w:top w:val="none" w:sz="0" w:space="0" w:color="auto"/>
        <w:left w:val="none" w:sz="0" w:space="0" w:color="auto"/>
        <w:bottom w:val="none" w:sz="0" w:space="0" w:color="auto"/>
        <w:right w:val="none" w:sz="0" w:space="0" w:color="auto"/>
      </w:divBdr>
    </w:div>
    <w:div w:id="1904290722">
      <w:bodyDiv w:val="1"/>
      <w:marLeft w:val="0"/>
      <w:marRight w:val="0"/>
      <w:marTop w:val="0"/>
      <w:marBottom w:val="0"/>
      <w:divBdr>
        <w:top w:val="none" w:sz="0" w:space="0" w:color="auto"/>
        <w:left w:val="none" w:sz="0" w:space="0" w:color="auto"/>
        <w:bottom w:val="none" w:sz="0" w:space="0" w:color="auto"/>
        <w:right w:val="none" w:sz="0" w:space="0" w:color="auto"/>
      </w:divBdr>
    </w:div>
    <w:div w:id="1994874629">
      <w:bodyDiv w:val="1"/>
      <w:marLeft w:val="0"/>
      <w:marRight w:val="0"/>
      <w:marTop w:val="0"/>
      <w:marBottom w:val="0"/>
      <w:divBdr>
        <w:top w:val="none" w:sz="0" w:space="0" w:color="auto"/>
        <w:left w:val="none" w:sz="0" w:space="0" w:color="auto"/>
        <w:bottom w:val="none" w:sz="0" w:space="0" w:color="auto"/>
        <w:right w:val="none" w:sz="0" w:space="0" w:color="auto"/>
      </w:divBdr>
    </w:div>
    <w:div w:id="2007590153">
      <w:bodyDiv w:val="1"/>
      <w:marLeft w:val="0"/>
      <w:marRight w:val="0"/>
      <w:marTop w:val="0"/>
      <w:marBottom w:val="0"/>
      <w:divBdr>
        <w:top w:val="none" w:sz="0" w:space="0" w:color="auto"/>
        <w:left w:val="none" w:sz="0" w:space="0" w:color="auto"/>
        <w:bottom w:val="none" w:sz="0" w:space="0" w:color="auto"/>
        <w:right w:val="none" w:sz="0" w:space="0" w:color="auto"/>
      </w:divBdr>
    </w:div>
    <w:div w:id="2060010280">
      <w:bodyDiv w:val="1"/>
      <w:marLeft w:val="0"/>
      <w:marRight w:val="0"/>
      <w:marTop w:val="0"/>
      <w:marBottom w:val="0"/>
      <w:divBdr>
        <w:top w:val="none" w:sz="0" w:space="0" w:color="auto"/>
        <w:left w:val="none" w:sz="0" w:space="0" w:color="auto"/>
        <w:bottom w:val="none" w:sz="0" w:space="0" w:color="auto"/>
        <w:right w:val="none" w:sz="0" w:space="0" w:color="auto"/>
      </w:divBdr>
    </w:div>
    <w:div w:id="21223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e@healthwatchcumbri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3</cp:revision>
  <cp:lastPrinted>2018-10-09T13:35:00Z</cp:lastPrinted>
  <dcterms:created xsi:type="dcterms:W3CDTF">2020-08-20T13:51:00Z</dcterms:created>
  <dcterms:modified xsi:type="dcterms:W3CDTF">2020-08-20T13:52:00Z</dcterms:modified>
</cp:coreProperties>
</file>